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11" w:rsidRPr="00E53EA1" w:rsidRDefault="00E30011" w:rsidP="00D2605C">
      <w:pPr>
        <w:pStyle w:val="Nzev"/>
        <w:shd w:val="clear" w:color="auto" w:fill="92CDDC" w:themeFill="accent5" w:themeFillTint="99"/>
        <w:jc w:val="right"/>
        <w:rPr>
          <w:b/>
          <w:color w:val="FFFFFF" w:themeColor="background1"/>
          <w:sz w:val="44"/>
          <w:szCs w:val="44"/>
        </w:rPr>
        <w:sectPr w:rsidR="00E30011" w:rsidRPr="00E53EA1" w:rsidSect="001073F2">
          <w:footerReference w:type="default" r:id="rId8"/>
          <w:type w:val="continuous"/>
          <w:pgSz w:w="11906" w:h="16838"/>
          <w:pgMar w:top="851" w:right="851" w:bottom="851" w:left="851" w:header="709" w:footer="709" w:gutter="0"/>
          <w:cols w:space="567"/>
          <w:docGrid w:linePitch="381"/>
        </w:sectPr>
      </w:pPr>
      <w:r w:rsidRPr="00E53EA1">
        <w:rPr>
          <w:b/>
          <w:color w:val="FFFFFF" w:themeColor="background1"/>
          <w:sz w:val="44"/>
          <w:szCs w:val="44"/>
        </w:rPr>
        <w:t>F</w:t>
      </w:r>
      <w:r w:rsidR="00E53EA1" w:rsidRPr="00E53EA1">
        <w:rPr>
          <w:b/>
          <w:color w:val="FFFFFF" w:themeColor="background1"/>
          <w:sz w:val="44"/>
          <w:szCs w:val="44"/>
        </w:rPr>
        <w:t>ARNOST</w:t>
      </w:r>
      <w:r w:rsidR="00A0449D">
        <w:rPr>
          <w:b/>
          <w:color w:val="FFFFFF" w:themeColor="background1"/>
          <w:sz w:val="44"/>
          <w:szCs w:val="44"/>
        </w:rPr>
        <w:t> </w:t>
      </w:r>
    </w:p>
    <w:p w:rsidR="00E30011" w:rsidRPr="00E53EA1" w:rsidRDefault="00E30011" w:rsidP="00E30011">
      <w:pPr>
        <w:rPr>
          <w:rFonts w:asciiTheme="majorHAnsi" w:hAnsiTheme="majorHAnsi"/>
          <w:b/>
          <w:color w:val="000000" w:themeColor="text1"/>
          <w:sz w:val="56"/>
          <w:szCs w:val="56"/>
        </w:rPr>
      </w:pPr>
      <w:r w:rsidRPr="00E53EA1">
        <w:rPr>
          <w:rFonts w:asciiTheme="majorHAnsi" w:hAnsiTheme="majorHAnsi"/>
          <w:b/>
          <w:color w:val="000000" w:themeColor="text1"/>
          <w:sz w:val="56"/>
          <w:szCs w:val="56"/>
        </w:rPr>
        <w:lastRenderedPageBreak/>
        <w:t>Tradice ožila: Putování na Svatou Horu</w:t>
      </w:r>
    </w:p>
    <w:p w:rsidR="00E30011" w:rsidRDefault="00E30011" w:rsidP="00E30011">
      <w:pPr>
        <w:rPr>
          <w:b/>
        </w:rPr>
        <w:sectPr w:rsidR="00E30011" w:rsidSect="001073F2">
          <w:type w:val="continuous"/>
          <w:pgSz w:w="11906" w:h="16838"/>
          <w:pgMar w:top="851" w:right="851" w:bottom="851" w:left="851" w:header="709" w:footer="709" w:gutter="0"/>
          <w:cols w:space="567"/>
          <w:docGrid w:linePitch="360"/>
        </w:sectPr>
      </w:pPr>
    </w:p>
    <w:p w:rsidR="00E30011" w:rsidRPr="00CA361E" w:rsidRDefault="00E30011" w:rsidP="00E30011">
      <w:pPr>
        <w:rPr>
          <w:b/>
        </w:rPr>
      </w:pPr>
    </w:p>
    <w:p w:rsidR="00E30011" w:rsidRDefault="00E30011" w:rsidP="00E30011">
      <w:pPr>
        <w:sectPr w:rsidR="00E30011" w:rsidSect="001073F2">
          <w:type w:val="continuous"/>
          <w:pgSz w:w="11906" w:h="16838"/>
          <w:pgMar w:top="851" w:right="851" w:bottom="851" w:left="851" w:header="709" w:footer="709" w:gutter="0"/>
          <w:cols w:num="2" w:space="567"/>
          <w:docGrid w:linePitch="360"/>
        </w:sectPr>
      </w:pPr>
    </w:p>
    <w:p w:rsidR="00E30011" w:rsidRPr="00E07637" w:rsidRDefault="00E30011" w:rsidP="00E30011">
      <w:pPr>
        <w:rPr>
          <w:rFonts w:ascii="Bahnschrift" w:hAnsi="Bahnschrift"/>
          <w:sz w:val="24"/>
          <w:szCs w:val="24"/>
        </w:rPr>
      </w:pPr>
      <w:r w:rsidRPr="00E07637">
        <w:rPr>
          <w:rFonts w:ascii="Bahnschrift" w:hAnsi="Bahnschrift"/>
          <w:sz w:val="24"/>
          <w:szCs w:val="24"/>
        </w:rPr>
        <w:lastRenderedPageBreak/>
        <w:t xml:space="preserve">Lidé putují pěšky z různých důvodů. Někteří chtějí poznat krásná místa, jiní si udržet kondici, další obnovit tradici svých předků nebo přinést své starosti a bolesti na posvátná místa. Překonávají při tom strázně a útrapy cesty s lidmi různých generací, což vyžaduje vzájemnou ohleduplnost a pomoc. </w:t>
      </w:r>
    </w:p>
    <w:p w:rsidR="00E30011" w:rsidRDefault="00E30011" w:rsidP="00E30011">
      <w:pPr>
        <w:sectPr w:rsidR="00E30011" w:rsidSect="001073F2">
          <w:type w:val="continuous"/>
          <w:pgSz w:w="11906" w:h="16838"/>
          <w:pgMar w:top="851" w:right="851" w:bottom="851" w:left="851" w:header="709" w:footer="709" w:gutter="0"/>
          <w:cols w:space="567"/>
          <w:docGrid w:linePitch="360"/>
        </w:sectPr>
      </w:pPr>
    </w:p>
    <w:p w:rsidR="00E30011" w:rsidRDefault="00E30011" w:rsidP="00E30011">
      <w:r>
        <w:lastRenderedPageBreak/>
        <w:t xml:space="preserve"> </w:t>
      </w:r>
    </w:p>
    <w:p w:rsidR="00E30011" w:rsidRDefault="00E30011" w:rsidP="00E30011">
      <w:pPr>
        <w:rPr>
          <w:rFonts w:asciiTheme="majorHAnsi" w:hAnsiTheme="majorHAnsi"/>
          <w:sz w:val="22"/>
          <w:szCs w:val="22"/>
        </w:rPr>
        <w:sectPr w:rsidR="00E30011" w:rsidSect="001073F2">
          <w:type w:val="continuous"/>
          <w:pgSz w:w="11906" w:h="16838"/>
          <w:pgMar w:top="851" w:right="851" w:bottom="851" w:left="851" w:header="709" w:footer="709" w:gutter="0"/>
          <w:cols w:num="2" w:space="567"/>
          <w:docGrid w:linePitch="360"/>
        </w:sectPr>
      </w:pPr>
      <w:r>
        <w:rPr>
          <w:rFonts w:asciiTheme="majorHAnsi" w:hAnsiTheme="majorHAnsi"/>
          <w:sz w:val="22"/>
          <w:szCs w:val="22"/>
        </w:rPr>
        <w:lastRenderedPageBreak/>
        <w:t xml:space="preserve"> </w:t>
      </w:r>
    </w:p>
    <w:p w:rsidR="00CF1CC4" w:rsidRPr="00CF1CC4" w:rsidRDefault="00CF1CC4" w:rsidP="00CF1CC4">
      <w:pPr>
        <w:keepNext/>
        <w:framePr w:dropCap="drop" w:lines="3" w:wrap="around" w:vAnchor="text" w:hAnchor="text"/>
        <w:spacing w:line="773" w:lineRule="exact"/>
        <w:textAlignment w:val="baseline"/>
        <w:rPr>
          <w:rFonts w:asciiTheme="majorHAnsi" w:hAnsiTheme="majorHAnsi"/>
          <w:noProof/>
          <w:position w:val="-10"/>
          <w:sz w:val="102"/>
          <w:szCs w:val="22"/>
          <w:lang w:eastAsia="cs-CZ"/>
        </w:rPr>
      </w:pPr>
      <w:r w:rsidRPr="00D2605C">
        <w:rPr>
          <w:rFonts w:asciiTheme="majorHAnsi" w:hAnsiTheme="majorHAnsi"/>
          <w:color w:val="92CDDC" w:themeColor="accent5" w:themeTint="99"/>
          <w:position w:val="-10"/>
          <w:sz w:val="102"/>
          <w:szCs w:val="22"/>
        </w:rPr>
        <w:t>V</w:t>
      </w:r>
    </w:p>
    <w:p w:rsidR="00E30011" w:rsidRDefault="00E30011" w:rsidP="00E3001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107950" distL="114300" distR="114300" simplePos="0" relativeHeight="251659264" behindDoc="0" locked="1" layoutInCell="1" allowOverlap="1" wp14:anchorId="34291BC3" wp14:editId="281AE534">
            <wp:simplePos x="0" y="0"/>
            <wp:positionH relativeFrom="column">
              <wp:posOffset>2945765</wp:posOffset>
            </wp:positionH>
            <wp:positionV relativeFrom="paragraph">
              <wp:posOffset>71120</wp:posOffset>
            </wp:positionV>
            <wp:extent cx="3149600" cy="2098675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tování 1.jf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7637">
        <w:rPr>
          <w:rFonts w:asciiTheme="majorHAnsi" w:hAnsiTheme="majorHAnsi"/>
          <w:sz w:val="22"/>
          <w:szCs w:val="22"/>
        </w:rPr>
        <w:t xml:space="preserve">e čtvrtek 20. května 2021 se vydalo osm statečných na pouť z Jistebnice do Sedlce. Posílili jsme tím bohulibou aktivitu </w:t>
      </w:r>
      <w:r w:rsidR="00BF22E4">
        <w:rPr>
          <w:rFonts w:asciiTheme="majorHAnsi" w:hAnsiTheme="majorHAnsi"/>
          <w:sz w:val="22"/>
          <w:szCs w:val="22"/>
        </w:rPr>
        <w:t xml:space="preserve">mladovožických </w:t>
      </w:r>
      <w:r w:rsidRPr="00E07637">
        <w:rPr>
          <w:rFonts w:asciiTheme="majorHAnsi" w:hAnsiTheme="majorHAnsi"/>
          <w:sz w:val="22"/>
          <w:szCs w:val="22"/>
        </w:rPr>
        <w:t xml:space="preserve">farníků, kteří už popáté uskutečnili </w:t>
      </w:r>
      <w:r w:rsidR="00BF22E4">
        <w:rPr>
          <w:rFonts w:asciiTheme="majorHAnsi" w:hAnsiTheme="majorHAnsi"/>
          <w:sz w:val="22"/>
          <w:szCs w:val="22"/>
        </w:rPr>
        <w:t xml:space="preserve">svou </w:t>
      </w:r>
      <w:r w:rsidRPr="00E07637">
        <w:rPr>
          <w:rFonts w:asciiTheme="majorHAnsi" w:hAnsiTheme="majorHAnsi"/>
          <w:sz w:val="22"/>
          <w:szCs w:val="22"/>
        </w:rPr>
        <w:t xml:space="preserve">pouť na Svatou Horu. Obnovili jsme tak tradici, na kterou vzpomínají pamětníci nejen z Mladé Vožice a okolí, ale i z </w:t>
      </w:r>
      <w:proofErr w:type="spellStart"/>
      <w:r w:rsidRPr="00E07637">
        <w:rPr>
          <w:rFonts w:asciiTheme="majorHAnsi" w:hAnsiTheme="majorHAnsi"/>
          <w:sz w:val="22"/>
          <w:szCs w:val="22"/>
        </w:rPr>
        <w:t>Jistebnicka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E07637">
        <w:rPr>
          <w:rFonts w:asciiTheme="majorHAnsi" w:hAnsiTheme="majorHAnsi"/>
          <w:sz w:val="22"/>
          <w:szCs w:val="22"/>
        </w:rPr>
        <w:t>Nadějkovska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. Poutníci z Nadějkova s sebou kdysi nosili dřevěnou sošku Panny Marie Svatohorské, takzvanou </w:t>
      </w:r>
      <w:proofErr w:type="spellStart"/>
      <w:r w:rsidRPr="00E07637">
        <w:rPr>
          <w:rFonts w:asciiTheme="majorHAnsi" w:hAnsiTheme="majorHAnsi"/>
          <w:sz w:val="22"/>
          <w:szCs w:val="22"/>
        </w:rPr>
        <w:t>nadějkovskou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 madonu, která byla umístěna ve</w:t>
      </w:r>
      <w:r w:rsidR="00BF22E4">
        <w:rPr>
          <w:rFonts w:asciiTheme="majorHAnsi" w:hAnsiTheme="majorHAnsi"/>
          <w:sz w:val="22"/>
          <w:szCs w:val="22"/>
        </w:rPr>
        <w:t> </w:t>
      </w:r>
      <w:r w:rsidRPr="00E07637">
        <w:rPr>
          <w:rFonts w:asciiTheme="majorHAnsi" w:hAnsiTheme="majorHAnsi"/>
          <w:sz w:val="22"/>
          <w:szCs w:val="22"/>
        </w:rPr>
        <w:t>výklenku kaple stojící na sever od náměstí v</w:t>
      </w:r>
      <w:r w:rsidR="00BF22E4">
        <w:rPr>
          <w:rFonts w:asciiTheme="majorHAnsi" w:hAnsiTheme="majorHAnsi"/>
          <w:sz w:val="22"/>
          <w:szCs w:val="22"/>
        </w:rPr>
        <w:t> </w:t>
      </w:r>
      <w:r w:rsidRPr="00E07637">
        <w:rPr>
          <w:rFonts w:asciiTheme="majorHAnsi" w:hAnsiTheme="majorHAnsi"/>
          <w:sz w:val="22"/>
          <w:szCs w:val="22"/>
        </w:rPr>
        <w:t>Nadějkově. Dnes je tam její kopie.</w:t>
      </w:r>
    </w:p>
    <w:p w:rsidR="00E30011" w:rsidRPr="00E07637" w:rsidRDefault="00E30011" w:rsidP="00E3001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07637">
        <w:rPr>
          <w:rFonts w:asciiTheme="majorHAnsi" w:hAnsiTheme="majorHAnsi"/>
          <w:sz w:val="22"/>
          <w:szCs w:val="22"/>
        </w:rPr>
        <w:t xml:space="preserve"> Jistebnická poutnická větev vznikla už v loňském roce; v důsledku </w:t>
      </w:r>
      <w:proofErr w:type="spellStart"/>
      <w:r w:rsidRPr="00E07637">
        <w:rPr>
          <w:rFonts w:asciiTheme="majorHAnsi" w:hAnsiTheme="majorHAnsi"/>
          <w:sz w:val="22"/>
          <w:szCs w:val="22"/>
        </w:rPr>
        <w:t>protikoronavirových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 opatření se ale mohla pouť uskutečnit jen v omezeném počtu poutníků, takže celé putování až na Svatou Horu (70</w:t>
      </w:r>
      <w:r w:rsidR="00BF22E4">
        <w:rPr>
          <w:rFonts w:asciiTheme="majorHAnsi" w:hAnsiTheme="majorHAnsi"/>
          <w:sz w:val="22"/>
          <w:szCs w:val="22"/>
        </w:rPr>
        <w:t> </w:t>
      </w:r>
      <w:r w:rsidRPr="00E07637">
        <w:rPr>
          <w:rFonts w:asciiTheme="majorHAnsi" w:hAnsiTheme="majorHAnsi"/>
          <w:sz w:val="22"/>
          <w:szCs w:val="22"/>
        </w:rPr>
        <w:t xml:space="preserve">kilometrů během 3 dnů) absolvovala jen jedna poutnice. Stejně tomu bylo i v letošním roce. Také letos totiž trvají </w:t>
      </w:r>
      <w:proofErr w:type="spellStart"/>
      <w:r w:rsidRPr="00E07637">
        <w:rPr>
          <w:rFonts w:asciiTheme="majorHAnsi" w:hAnsiTheme="majorHAnsi"/>
          <w:sz w:val="22"/>
          <w:szCs w:val="22"/>
        </w:rPr>
        <w:t>covidová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 omezení včetně zákazu ubytování, a tak se v Sedlci a </w:t>
      </w:r>
      <w:r>
        <w:rPr>
          <w:rFonts w:asciiTheme="majorHAnsi" w:hAnsiTheme="majorHAnsi"/>
          <w:sz w:val="22"/>
          <w:szCs w:val="22"/>
        </w:rPr>
        <w:t xml:space="preserve">v </w:t>
      </w:r>
      <w:r w:rsidRPr="00E07637">
        <w:rPr>
          <w:rFonts w:asciiTheme="majorHAnsi" w:hAnsiTheme="majorHAnsi"/>
          <w:sz w:val="22"/>
          <w:szCs w:val="22"/>
        </w:rPr>
        <w:t>Krásné Hoře nocovalo ve stanu, což bylo v současném deštivém počasí poněkud nepříjemné.</w:t>
      </w:r>
    </w:p>
    <w:p w:rsidR="00E30011" w:rsidRPr="00E07637" w:rsidRDefault="00E30011" w:rsidP="00E30011">
      <w:pPr>
        <w:rPr>
          <w:rFonts w:asciiTheme="majorHAnsi" w:hAnsiTheme="majorHAnsi"/>
          <w:sz w:val="22"/>
          <w:szCs w:val="22"/>
        </w:rPr>
      </w:pPr>
      <w:r w:rsidRPr="00E07637">
        <w:rPr>
          <w:rFonts w:asciiTheme="majorHAnsi" w:hAnsiTheme="majorHAnsi"/>
          <w:sz w:val="22"/>
          <w:szCs w:val="22"/>
        </w:rPr>
        <w:t xml:space="preserve"> Ačkoliv to zní neuvěřitelně, pršelo hlavně v noci. Ve</w:t>
      </w:r>
      <w:r w:rsidR="00BF22E4">
        <w:rPr>
          <w:rFonts w:asciiTheme="majorHAnsi" w:hAnsiTheme="majorHAnsi"/>
          <w:sz w:val="22"/>
          <w:szCs w:val="22"/>
        </w:rPr>
        <w:t> </w:t>
      </w:r>
      <w:r w:rsidRPr="00E07637">
        <w:rPr>
          <w:rFonts w:asciiTheme="majorHAnsi" w:hAnsiTheme="majorHAnsi"/>
          <w:sz w:val="22"/>
          <w:szCs w:val="22"/>
        </w:rPr>
        <w:t xml:space="preserve">čtvrtek jsme zažili jen menší přeháňku </w:t>
      </w:r>
      <w:r w:rsidR="00BF22E4">
        <w:rPr>
          <w:rFonts w:asciiTheme="majorHAnsi" w:hAnsiTheme="majorHAnsi"/>
          <w:sz w:val="22"/>
          <w:szCs w:val="22"/>
        </w:rPr>
        <w:t xml:space="preserve">na cestě </w:t>
      </w:r>
      <w:r w:rsidRPr="00E07637">
        <w:rPr>
          <w:rFonts w:asciiTheme="majorHAnsi" w:hAnsiTheme="majorHAnsi"/>
          <w:sz w:val="22"/>
          <w:szCs w:val="22"/>
        </w:rPr>
        <w:t>od</w:t>
      </w:r>
      <w:r w:rsidR="00BF22E4">
        <w:rPr>
          <w:rFonts w:asciiTheme="majorHAnsi" w:hAnsiTheme="majorHAnsi"/>
          <w:sz w:val="22"/>
          <w:szCs w:val="22"/>
        </w:rPr>
        <w:t> </w:t>
      </w:r>
      <w:proofErr w:type="spellStart"/>
      <w:r w:rsidRPr="00E07637">
        <w:rPr>
          <w:rFonts w:asciiTheme="majorHAnsi" w:hAnsiTheme="majorHAnsi"/>
          <w:sz w:val="22"/>
          <w:szCs w:val="22"/>
        </w:rPr>
        <w:t>Nehonína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 do Stružince. V pátek bylo sice zamračeno, ale nepršelo, a v sobotu přišla také jen jedna drobnější přeháňka. Možná zapůsobil Murphyho zákon, když jsem při zamračené obloze navlékala pláštěnku na batoh, anebo přímluva „ať</w:t>
      </w:r>
      <w:r w:rsidR="00BF22E4">
        <w:rPr>
          <w:rFonts w:asciiTheme="majorHAnsi" w:hAnsiTheme="majorHAnsi"/>
          <w:sz w:val="22"/>
          <w:szCs w:val="22"/>
        </w:rPr>
        <w:t> </w:t>
      </w:r>
      <w:r w:rsidRPr="00E07637">
        <w:rPr>
          <w:rFonts w:asciiTheme="majorHAnsi" w:hAnsiTheme="majorHAnsi"/>
          <w:sz w:val="22"/>
          <w:szCs w:val="22"/>
        </w:rPr>
        <w:t xml:space="preserve">nám po cestě moc neprší“. Několikrát </w:t>
      </w:r>
      <w:r>
        <w:rPr>
          <w:rFonts w:asciiTheme="majorHAnsi" w:hAnsiTheme="majorHAnsi"/>
          <w:sz w:val="22"/>
          <w:szCs w:val="22"/>
        </w:rPr>
        <w:t xml:space="preserve">nám nad hlavami </w:t>
      </w:r>
      <w:r w:rsidRPr="00E07637">
        <w:rPr>
          <w:rFonts w:asciiTheme="majorHAnsi" w:hAnsiTheme="majorHAnsi"/>
          <w:sz w:val="22"/>
          <w:szCs w:val="22"/>
        </w:rPr>
        <w:t xml:space="preserve">dokonce </w:t>
      </w:r>
      <w:r>
        <w:rPr>
          <w:rFonts w:asciiTheme="majorHAnsi" w:hAnsiTheme="majorHAnsi"/>
          <w:sz w:val="22"/>
          <w:szCs w:val="22"/>
        </w:rPr>
        <w:t xml:space="preserve">zasvítilo </w:t>
      </w:r>
      <w:r w:rsidRPr="00E07637">
        <w:rPr>
          <w:rFonts w:asciiTheme="majorHAnsi" w:hAnsiTheme="majorHAnsi"/>
          <w:sz w:val="22"/>
          <w:szCs w:val="22"/>
        </w:rPr>
        <w:t xml:space="preserve">sluníčko, poprvé při </w:t>
      </w:r>
      <w:r w:rsidR="00BF22E4">
        <w:rPr>
          <w:rFonts w:asciiTheme="majorHAnsi" w:hAnsiTheme="majorHAnsi"/>
          <w:sz w:val="22"/>
          <w:szCs w:val="22"/>
        </w:rPr>
        <w:t xml:space="preserve">zpěvu </w:t>
      </w:r>
      <w:r w:rsidRPr="00E07637">
        <w:rPr>
          <w:rFonts w:asciiTheme="majorHAnsi" w:hAnsiTheme="majorHAnsi"/>
          <w:sz w:val="22"/>
          <w:szCs w:val="22"/>
        </w:rPr>
        <w:t>poutnické písn</w:t>
      </w:r>
      <w:r w:rsidR="00BF22E4">
        <w:rPr>
          <w:rFonts w:asciiTheme="majorHAnsi" w:hAnsiTheme="majorHAnsi"/>
          <w:sz w:val="22"/>
          <w:szCs w:val="22"/>
        </w:rPr>
        <w:t>ě</w:t>
      </w:r>
      <w:r w:rsidRPr="00E07637">
        <w:rPr>
          <w:rFonts w:asciiTheme="majorHAnsi" w:hAnsiTheme="majorHAnsi"/>
          <w:sz w:val="22"/>
          <w:szCs w:val="22"/>
        </w:rPr>
        <w:t xml:space="preserve"> Slunce ať svítí, kde jsi ty.</w:t>
      </w:r>
    </w:p>
    <w:p w:rsidR="00E30011" w:rsidRDefault="00E30011" w:rsidP="00E30011">
      <w:pPr>
        <w:rPr>
          <w:rFonts w:asciiTheme="majorHAnsi" w:hAnsiTheme="majorHAnsi"/>
          <w:sz w:val="22"/>
          <w:szCs w:val="22"/>
        </w:rPr>
      </w:pPr>
      <w:r w:rsidRPr="00E07637">
        <w:rPr>
          <w:rFonts w:asciiTheme="majorHAnsi" w:hAnsiTheme="majorHAnsi"/>
          <w:sz w:val="22"/>
          <w:szCs w:val="22"/>
        </w:rPr>
        <w:t xml:space="preserve"> Cestu jsme vybrali mimo hlavní silnice, takže jsme se mohli kochat májovou přírodou. Na Šibeničním vrchu nad </w:t>
      </w:r>
      <w:proofErr w:type="spellStart"/>
      <w:r w:rsidRPr="00E07637">
        <w:rPr>
          <w:rFonts w:asciiTheme="majorHAnsi" w:hAnsiTheme="majorHAnsi"/>
          <w:sz w:val="22"/>
          <w:szCs w:val="22"/>
        </w:rPr>
        <w:t>Jistebnicí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 jsme při krásném výhledu na kopečky a naše rodné vesničky neodolali a zazpívali si píseň Čechy krásné, Čechy mé. V Ostrém došlo na příjemné zastavení na výborné gulášové polévce s</w:t>
      </w:r>
      <w:r w:rsidR="00BF22E4">
        <w:rPr>
          <w:rFonts w:asciiTheme="majorHAnsi" w:hAnsiTheme="majorHAnsi"/>
          <w:sz w:val="22"/>
          <w:szCs w:val="22"/>
        </w:rPr>
        <w:t> </w:t>
      </w:r>
      <w:r w:rsidRPr="00E07637">
        <w:rPr>
          <w:rFonts w:asciiTheme="majorHAnsi" w:hAnsiTheme="majorHAnsi"/>
          <w:sz w:val="22"/>
          <w:szCs w:val="22"/>
        </w:rPr>
        <w:t xml:space="preserve">domácím chlebem a kávě s buchtami. Děkujeme Markétce Bolkové a Ivance Rynešové. </w:t>
      </w:r>
    </w:p>
    <w:p w:rsidR="00E30011" w:rsidRPr="00E07637" w:rsidRDefault="00FC6EF8" w:rsidP="00E3001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0288" behindDoc="0" locked="0" layoutInCell="1" allowOverlap="1" wp14:anchorId="6272C79B" wp14:editId="686077B9">
            <wp:simplePos x="0" y="0"/>
            <wp:positionH relativeFrom="column">
              <wp:posOffset>-6350</wp:posOffset>
            </wp:positionH>
            <wp:positionV relativeFrom="paragraph">
              <wp:posOffset>-1191260</wp:posOffset>
            </wp:positionV>
            <wp:extent cx="3148965" cy="1784350"/>
            <wp:effectExtent l="0" t="0" r="0" b="635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tování 3 vyšší.jf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965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011">
        <w:rPr>
          <w:rFonts w:asciiTheme="majorHAnsi" w:hAnsiTheme="majorHAnsi"/>
          <w:sz w:val="22"/>
          <w:szCs w:val="22"/>
        </w:rPr>
        <w:t xml:space="preserve"> </w:t>
      </w:r>
      <w:r w:rsidR="00E30011" w:rsidRPr="00E07637">
        <w:rPr>
          <w:rFonts w:asciiTheme="majorHAnsi" w:hAnsiTheme="majorHAnsi"/>
          <w:sz w:val="22"/>
          <w:szCs w:val="22"/>
        </w:rPr>
        <w:t>Další cesta nás vedla ke kapli u Dobré vody v</w:t>
      </w:r>
      <w:r w:rsidR="00BF22E4">
        <w:rPr>
          <w:rFonts w:asciiTheme="majorHAnsi" w:hAnsiTheme="majorHAnsi"/>
          <w:sz w:val="22"/>
          <w:szCs w:val="22"/>
        </w:rPr>
        <w:t> </w:t>
      </w:r>
      <w:r w:rsidR="00E30011" w:rsidRPr="00E07637">
        <w:rPr>
          <w:rFonts w:asciiTheme="majorHAnsi" w:hAnsiTheme="majorHAnsi"/>
          <w:sz w:val="22"/>
          <w:szCs w:val="22"/>
        </w:rPr>
        <w:t xml:space="preserve">Karhanech, kde už se stávají tradicí Bavorské zpívané litanie a všechny čtyři sloky naší hymny. Naše putování pokračovalo dál kolem </w:t>
      </w:r>
      <w:proofErr w:type="spellStart"/>
      <w:r w:rsidR="00E30011" w:rsidRPr="00E07637">
        <w:rPr>
          <w:rFonts w:asciiTheme="majorHAnsi" w:hAnsiTheme="majorHAnsi"/>
          <w:sz w:val="22"/>
          <w:szCs w:val="22"/>
        </w:rPr>
        <w:t>Monína</w:t>
      </w:r>
      <w:proofErr w:type="spellEnd"/>
      <w:r w:rsidR="00E30011" w:rsidRPr="00E07637">
        <w:rPr>
          <w:rFonts w:asciiTheme="majorHAnsi" w:hAnsiTheme="majorHAnsi"/>
          <w:sz w:val="22"/>
          <w:szCs w:val="22"/>
        </w:rPr>
        <w:t xml:space="preserve"> a Kozince na rozcestí k Jetřichovicím. Odtud jsme popošli ke kapli, která má nádherný portál, ale začíná pomalu chátrat a její okolí je neudržované. S</w:t>
      </w:r>
      <w:r w:rsidR="00BF22E4">
        <w:rPr>
          <w:rFonts w:asciiTheme="majorHAnsi" w:hAnsiTheme="majorHAnsi"/>
          <w:sz w:val="22"/>
          <w:szCs w:val="22"/>
        </w:rPr>
        <w:t> </w:t>
      </w:r>
      <w:r w:rsidR="00E30011" w:rsidRPr="00E07637">
        <w:rPr>
          <w:rFonts w:asciiTheme="majorHAnsi" w:hAnsiTheme="majorHAnsi"/>
          <w:sz w:val="22"/>
          <w:szCs w:val="22"/>
        </w:rPr>
        <w:t>mladovožickou poutnickou větví jsme se setkali na</w:t>
      </w:r>
      <w:r w:rsidR="00BF22E4">
        <w:rPr>
          <w:rFonts w:asciiTheme="majorHAnsi" w:hAnsiTheme="majorHAnsi"/>
          <w:sz w:val="22"/>
          <w:szCs w:val="22"/>
        </w:rPr>
        <w:t> </w:t>
      </w:r>
      <w:r w:rsidR="00E30011" w:rsidRPr="00E07637">
        <w:rPr>
          <w:rFonts w:asciiTheme="majorHAnsi" w:hAnsiTheme="majorHAnsi"/>
          <w:sz w:val="22"/>
          <w:szCs w:val="22"/>
        </w:rPr>
        <w:t xml:space="preserve">rozcestí k </w:t>
      </w:r>
      <w:proofErr w:type="spellStart"/>
      <w:r w:rsidR="00E30011" w:rsidRPr="00E07637">
        <w:rPr>
          <w:rFonts w:asciiTheme="majorHAnsi" w:hAnsiTheme="majorHAnsi"/>
          <w:sz w:val="22"/>
          <w:szCs w:val="22"/>
        </w:rPr>
        <w:t>Šánovicím</w:t>
      </w:r>
      <w:proofErr w:type="spellEnd"/>
      <w:r w:rsidR="00E30011" w:rsidRPr="00E07637">
        <w:rPr>
          <w:rFonts w:asciiTheme="majorHAnsi" w:hAnsiTheme="majorHAnsi"/>
          <w:sz w:val="22"/>
          <w:szCs w:val="22"/>
        </w:rPr>
        <w:t xml:space="preserve">. Do Sedlce nás nakonec dorazilo také osm, i když se cestou měnil počet doprovázejících poutníků. </w:t>
      </w:r>
    </w:p>
    <w:p w:rsidR="00E30011" w:rsidRPr="00E07637" w:rsidRDefault="00334079" w:rsidP="00E30011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30011" w:rsidRPr="00E07637">
        <w:rPr>
          <w:rFonts w:asciiTheme="majorHAnsi" w:hAnsiTheme="majorHAnsi"/>
          <w:sz w:val="22"/>
          <w:szCs w:val="22"/>
        </w:rPr>
        <w:t xml:space="preserve">V pátek a v sobotu se přidávali další a další poutníci, i když někteří nás jen část cesty doprovázeli. Na Svatou Horu nakonec doputovalo 54 lidí z více než desítky farností, mezi nimi také asi 12 dětí ve věku od 4 do 12 let. </w:t>
      </w:r>
    </w:p>
    <w:p w:rsidR="00E30011" w:rsidRPr="00E07637" w:rsidRDefault="00E30011" w:rsidP="00E30011">
      <w:pPr>
        <w:rPr>
          <w:rFonts w:asciiTheme="majorHAnsi" w:hAnsiTheme="majorHAnsi"/>
          <w:sz w:val="22"/>
          <w:szCs w:val="22"/>
        </w:rPr>
      </w:pPr>
      <w:r w:rsidRPr="00E07637">
        <w:rPr>
          <w:rFonts w:asciiTheme="majorHAnsi" w:hAnsiTheme="majorHAnsi"/>
          <w:sz w:val="22"/>
          <w:szCs w:val="22"/>
        </w:rPr>
        <w:t xml:space="preserve"> Už nyní se těšíme na příští rok a doufáme, že nás nepotká další překvapení</w:t>
      </w:r>
      <w:r>
        <w:rPr>
          <w:rFonts w:asciiTheme="majorHAnsi" w:hAnsiTheme="majorHAnsi"/>
          <w:sz w:val="22"/>
          <w:szCs w:val="22"/>
        </w:rPr>
        <w:t xml:space="preserve"> </w:t>
      </w:r>
      <w:r w:rsidRPr="00E07637">
        <w:rPr>
          <w:rFonts w:asciiTheme="majorHAnsi" w:hAnsiTheme="majorHAnsi"/>
          <w:sz w:val="22"/>
          <w:szCs w:val="22"/>
        </w:rPr>
        <w:t xml:space="preserve">ve formě </w:t>
      </w:r>
      <w:proofErr w:type="spellStart"/>
      <w:r w:rsidRPr="00E07637">
        <w:rPr>
          <w:rFonts w:asciiTheme="majorHAnsi" w:hAnsiTheme="majorHAnsi"/>
          <w:sz w:val="22"/>
          <w:szCs w:val="22"/>
        </w:rPr>
        <w:t>Covid</w:t>
      </w:r>
      <w:proofErr w:type="spellEnd"/>
      <w:r w:rsidRPr="00E07637">
        <w:rPr>
          <w:rFonts w:asciiTheme="majorHAnsi" w:hAnsiTheme="majorHAnsi"/>
          <w:sz w:val="22"/>
          <w:szCs w:val="22"/>
        </w:rPr>
        <w:t xml:space="preserve"> 22 </w:t>
      </w:r>
      <w:r>
        <w:rPr>
          <w:rFonts w:asciiTheme="majorHAnsi" w:hAnsiTheme="majorHAnsi"/>
          <w:sz w:val="22"/>
          <w:szCs w:val="22"/>
        </w:rPr>
        <w:t>a</w:t>
      </w:r>
      <w:bookmarkStart w:id="0" w:name="_GoBack"/>
      <w:bookmarkEnd w:id="0"/>
      <w:r>
        <w:rPr>
          <w:rFonts w:asciiTheme="majorHAnsi" w:hAnsiTheme="majorHAnsi"/>
          <w:sz w:val="22"/>
          <w:szCs w:val="22"/>
        </w:rPr>
        <w:t xml:space="preserve"> podobně. A</w:t>
      </w:r>
      <w:r w:rsidRPr="00E0763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že nás </w:t>
      </w:r>
      <w:r w:rsidRPr="00E07637">
        <w:rPr>
          <w:rFonts w:asciiTheme="majorHAnsi" w:hAnsiTheme="majorHAnsi"/>
          <w:sz w:val="22"/>
          <w:szCs w:val="22"/>
        </w:rPr>
        <w:t>bude víc… Třeba tolik jako v</w:t>
      </w:r>
      <w:r w:rsidR="00BF22E4">
        <w:rPr>
          <w:rFonts w:asciiTheme="majorHAnsi" w:hAnsiTheme="majorHAnsi"/>
          <w:sz w:val="22"/>
          <w:szCs w:val="22"/>
        </w:rPr>
        <w:t> </w:t>
      </w:r>
      <w:r w:rsidRPr="00E07637">
        <w:rPr>
          <w:rFonts w:asciiTheme="majorHAnsi" w:hAnsiTheme="majorHAnsi"/>
          <w:sz w:val="22"/>
          <w:szCs w:val="22"/>
        </w:rPr>
        <w:t xml:space="preserve">květnu 2019, kdy na Svatou Horu dokráčela více než stovka poutníků. </w:t>
      </w:r>
    </w:p>
    <w:p w:rsidR="00F901CE" w:rsidRDefault="00E30011" w:rsidP="00E30011">
      <w:pPr>
        <w:jc w:val="right"/>
      </w:pPr>
      <w:r w:rsidRPr="00E07637">
        <w:rPr>
          <w:rFonts w:asciiTheme="minorHAnsi" w:hAnsiTheme="minorHAnsi" w:cstheme="minorHAnsi"/>
          <w:b/>
          <w:sz w:val="20"/>
          <w:szCs w:val="20"/>
        </w:rPr>
        <w:t>Marie Bendová</w:t>
      </w:r>
    </w:p>
    <w:sectPr w:rsidR="00F901CE" w:rsidSect="00E30011"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890" w:rsidRDefault="00A90890" w:rsidP="00E30011">
      <w:r>
        <w:separator/>
      </w:r>
    </w:p>
  </w:endnote>
  <w:endnote w:type="continuationSeparator" w:id="0">
    <w:p w:rsidR="00A90890" w:rsidRDefault="00A90890" w:rsidP="00E3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11" w:rsidRDefault="00E3001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28E980" wp14:editId="4992B8A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72646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2646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30011" w:rsidRPr="00D2605C" w:rsidRDefault="00D2605C" w:rsidP="00D2605C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D2605C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458.45pt;margin-top:0;width:509.65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" filled="f" stroked="f" strokeweight=".5pt">
              <v:textbox style="mso-fit-shape-to-text:t">
                <w:txbxContent>
                  <w:p w:rsidR="00E30011" w:rsidRPr="00D2605C" w:rsidRDefault="00D2605C" w:rsidP="00D2605C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D2605C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CC2C0E7" wp14:editId="766F1669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890" w:rsidRDefault="00A90890" w:rsidP="00E30011">
      <w:r>
        <w:separator/>
      </w:r>
    </w:p>
  </w:footnote>
  <w:footnote w:type="continuationSeparator" w:id="0">
    <w:p w:rsidR="00A90890" w:rsidRDefault="00A90890" w:rsidP="00E30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11"/>
    <w:rsid w:val="00094954"/>
    <w:rsid w:val="00285D65"/>
    <w:rsid w:val="00334079"/>
    <w:rsid w:val="0088268A"/>
    <w:rsid w:val="008D7925"/>
    <w:rsid w:val="00A0449D"/>
    <w:rsid w:val="00A16DD8"/>
    <w:rsid w:val="00A90890"/>
    <w:rsid w:val="00B011E0"/>
    <w:rsid w:val="00B818C8"/>
    <w:rsid w:val="00BF22E4"/>
    <w:rsid w:val="00C532F1"/>
    <w:rsid w:val="00CF1CC4"/>
    <w:rsid w:val="00D2605C"/>
    <w:rsid w:val="00E30011"/>
    <w:rsid w:val="00E41DA5"/>
    <w:rsid w:val="00E53EA1"/>
    <w:rsid w:val="00ED4DB9"/>
    <w:rsid w:val="00F901CE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00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E300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30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E300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0011"/>
  </w:style>
  <w:style w:type="paragraph" w:styleId="Zpat">
    <w:name w:val="footer"/>
    <w:basedOn w:val="Normln"/>
    <w:link w:val="ZpatChar"/>
    <w:uiPriority w:val="99"/>
    <w:unhideWhenUsed/>
    <w:rsid w:val="00E300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0011"/>
  </w:style>
  <w:style w:type="paragraph" w:customStyle="1" w:styleId="2909F619802848F09E01365C32F34654">
    <w:name w:val="2909F619802848F09E01365C32F34654"/>
    <w:rsid w:val="00E30011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00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00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E300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30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E300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0011"/>
  </w:style>
  <w:style w:type="paragraph" w:styleId="Zpat">
    <w:name w:val="footer"/>
    <w:basedOn w:val="Normln"/>
    <w:link w:val="ZpatChar"/>
    <w:uiPriority w:val="99"/>
    <w:unhideWhenUsed/>
    <w:rsid w:val="00E300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0011"/>
  </w:style>
  <w:style w:type="paragraph" w:customStyle="1" w:styleId="2909F619802848F09E01365C32F34654">
    <w:name w:val="2909F619802848F09E01365C32F34654"/>
    <w:rsid w:val="00E30011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00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8BD9-4FEF-4969-A89E-8F131214D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8</cp:revision>
  <dcterms:created xsi:type="dcterms:W3CDTF">2021-06-10T09:25:00Z</dcterms:created>
  <dcterms:modified xsi:type="dcterms:W3CDTF">2021-06-21T01:17:00Z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